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22"/>
          <w:szCs w:val="22"/>
        </w:rPr>
      </w:pPr>
      <w:r>
        <w:rPr>
          <w:b w:val="1"/>
          <w:bCs w:val="1"/>
          <w:sz w:val="22"/>
          <w:szCs w:val="22"/>
          <w:rtl w:val="0"/>
          <w:lang w:val="en-US"/>
        </w:rPr>
        <w:t>Barbara Price Roth, MS, LCPC, LLC</w:t>
      </w:r>
    </w:p>
    <w:p>
      <w:pPr>
        <w:pStyle w:val="Normal.0"/>
        <w:jc w:val="center"/>
        <w:rPr>
          <w:b w:val="1"/>
          <w:bCs w:val="1"/>
          <w:i w:val="1"/>
          <w:iCs w:val="1"/>
          <w:sz w:val="22"/>
          <w:szCs w:val="22"/>
        </w:rPr>
      </w:pPr>
      <w:r>
        <w:rPr>
          <w:b w:val="1"/>
          <w:bCs w:val="1"/>
          <w:i w:val="1"/>
          <w:iCs w:val="1"/>
          <w:sz w:val="22"/>
          <w:szCs w:val="22"/>
          <w:rtl w:val="0"/>
          <w:lang w:val="en-US"/>
        </w:rPr>
        <w:t>Licensed Clinical Professional Counselor</w:t>
      </w:r>
    </w:p>
    <w:p>
      <w:pPr>
        <w:pStyle w:val="Normal.0"/>
        <w:jc w:val="center"/>
        <w:rPr>
          <w:b w:val="1"/>
          <w:bCs w:val="1"/>
          <w:sz w:val="22"/>
          <w:szCs w:val="22"/>
        </w:rPr>
      </w:pPr>
      <w:r>
        <w:rPr>
          <w:b w:val="1"/>
          <w:bCs w:val="1"/>
          <w:sz w:val="22"/>
          <w:szCs w:val="22"/>
          <w:rtl w:val="0"/>
          <w:lang w:val="en-US"/>
        </w:rPr>
        <w:t xml:space="preserve">1321 Washington Ave, Suite 312, Portland, ME  04103 </w:t>
      </w:r>
    </w:p>
    <w:p>
      <w:pPr>
        <w:pStyle w:val="Normal.0"/>
        <w:jc w:val="center"/>
        <w:rPr>
          <w:b w:val="1"/>
          <w:bCs w:val="1"/>
          <w:sz w:val="22"/>
          <w:szCs w:val="22"/>
        </w:rPr>
      </w:pPr>
      <w:r>
        <w:rPr>
          <w:b w:val="1"/>
          <w:bCs w:val="1"/>
          <w:sz w:val="22"/>
          <w:szCs w:val="22"/>
          <w:rtl w:val="0"/>
          <w:lang w:val="en-US"/>
        </w:rPr>
        <w:t xml:space="preserve">   </w:t>
      </w:r>
      <w:r>
        <w:rPr>
          <w:b w:val="1"/>
          <w:bCs w:val="1"/>
          <w:sz w:val="22"/>
          <w:szCs w:val="22"/>
          <w:rtl w:val="0"/>
          <w:lang w:val="en-US"/>
        </w:rPr>
        <w:t>207-712-9986</w:t>
      </w:r>
      <w:r>
        <w:rPr>
          <w:b w:val="1"/>
          <w:bCs w:val="1"/>
          <w:sz w:val="22"/>
          <w:szCs w:val="22"/>
          <w:rtl w:val="0"/>
          <w:lang w:val="en-US"/>
        </w:rPr>
        <w:t xml:space="preserve">     rothbp@gmail.com</w:t>
      </w:r>
    </w:p>
    <w:p>
      <w:pPr>
        <w:pStyle w:val="Normal.0"/>
        <w:jc w:val="center"/>
        <w:rPr>
          <w:sz w:val="22"/>
          <w:szCs w:val="22"/>
        </w:rPr>
      </w:pPr>
    </w:p>
    <w:p>
      <w:pPr>
        <w:pStyle w:val="Normal.0"/>
        <w:jc w:val="center"/>
        <w:rPr>
          <w:sz w:val="22"/>
          <w:szCs w:val="22"/>
        </w:rPr>
      </w:pPr>
    </w:p>
    <w:p>
      <w:pPr>
        <w:pStyle w:val="Normal.0"/>
        <w:jc w:val="center"/>
        <w:rPr>
          <w:b w:val="1"/>
          <w:bCs w:val="1"/>
          <w:sz w:val="22"/>
          <w:szCs w:val="22"/>
        </w:rPr>
      </w:pPr>
      <w:r>
        <w:rPr>
          <w:b w:val="1"/>
          <w:bCs w:val="1"/>
          <w:sz w:val="22"/>
          <w:szCs w:val="22"/>
          <w:rtl w:val="0"/>
          <w:lang w:val="en-US"/>
        </w:rPr>
        <w:t>Disclosure Statement</w:t>
      </w:r>
    </w:p>
    <w:p>
      <w:pPr>
        <w:pStyle w:val="Normal.0"/>
        <w:jc w:val="center"/>
        <w:rPr>
          <w:sz w:val="22"/>
          <w:szCs w:val="22"/>
        </w:rPr>
      </w:pPr>
    </w:p>
    <w:p>
      <w:pPr>
        <w:pStyle w:val="Normal.0"/>
        <w:rPr>
          <w:sz w:val="22"/>
          <w:szCs w:val="22"/>
        </w:rPr>
      </w:pPr>
      <w:r>
        <w:rPr>
          <w:sz w:val="22"/>
          <w:szCs w:val="22"/>
          <w:rtl w:val="0"/>
          <w:lang w:val="en-US"/>
        </w:rPr>
        <w:t>This disclosure is for you, the client, to better understand my qualifications as a professional counselor, my areas of expertise, my philosophy and other administrative information.</w:t>
      </w:r>
    </w:p>
    <w:p>
      <w:pPr>
        <w:pStyle w:val="Normal.0"/>
        <w:jc w:val="center"/>
        <w:rPr>
          <w:sz w:val="22"/>
          <w:szCs w:val="22"/>
        </w:rPr>
      </w:pPr>
    </w:p>
    <w:p>
      <w:pPr>
        <w:pStyle w:val="Normal.0"/>
        <w:rPr>
          <w:sz w:val="22"/>
          <w:szCs w:val="22"/>
        </w:rPr>
      </w:pPr>
      <w:r>
        <w:rPr>
          <w:sz w:val="22"/>
          <w:szCs w:val="22"/>
          <w:rtl w:val="0"/>
          <w:lang w:val="en-US"/>
        </w:rPr>
        <w:t>I hold a Masters degree in Clinical Counseling from the University of Southern Maine</w:t>
      </w:r>
    </w:p>
    <w:p>
      <w:pPr>
        <w:pStyle w:val="Normal.0"/>
        <w:rPr>
          <w:sz w:val="22"/>
          <w:szCs w:val="22"/>
        </w:rPr>
      </w:pPr>
      <w:r>
        <w:rPr>
          <w:sz w:val="22"/>
          <w:szCs w:val="22"/>
          <w:rtl w:val="0"/>
          <w:lang w:val="en-US"/>
        </w:rPr>
        <w:t>and a Bachelor of Science degree from the University of Delaware. I am licensed as a</w:t>
      </w:r>
    </w:p>
    <w:p>
      <w:pPr>
        <w:pStyle w:val="Normal.0"/>
        <w:rPr>
          <w:sz w:val="22"/>
          <w:szCs w:val="22"/>
        </w:rPr>
      </w:pPr>
      <w:r>
        <w:rPr>
          <w:sz w:val="22"/>
          <w:szCs w:val="22"/>
          <w:rtl w:val="0"/>
          <w:lang w:val="en-US"/>
        </w:rPr>
        <w:t>Licensed Clinical Professional Counselor, in the state of Maine. My license to practice, #1533, was granted 9-26-1996 and expires on 5-31-202</w:t>
      </w:r>
      <w:r>
        <w:rPr>
          <w:sz w:val="22"/>
          <w:szCs w:val="22"/>
          <w:rtl w:val="0"/>
          <w:lang w:val="en-US"/>
        </w:rPr>
        <w:t>4</w:t>
      </w:r>
      <w:r>
        <w:rPr>
          <w:sz w:val="22"/>
          <w:szCs w:val="22"/>
          <w:rtl w:val="0"/>
          <w:lang w:val="en-US"/>
        </w:rPr>
        <w:t>. I am also certified by the National Board of Certified Counselors, a private national counselor certifying agency, NCC #26236. I participate in peer supervision groups to facilitate meaningful treatment for the clients under my direction. Only first names are shared in these consultations to protect client anonymity. My counseling services will be rendered in a professional manner, consistent with the ethical standards of my governing Board. A copy of the ethical standards as determined by the Board of Counseling Professionals Licensure may be provided for your review.</w:t>
      </w:r>
    </w:p>
    <w:p>
      <w:pPr>
        <w:pStyle w:val="Normal.0"/>
        <w:rPr>
          <w:sz w:val="22"/>
          <w:szCs w:val="22"/>
        </w:rPr>
      </w:pPr>
    </w:p>
    <w:p>
      <w:pPr>
        <w:pStyle w:val="Normal.0"/>
        <w:rPr>
          <w:sz w:val="22"/>
          <w:szCs w:val="22"/>
        </w:rPr>
      </w:pPr>
      <w:r>
        <w:rPr>
          <w:sz w:val="22"/>
          <w:szCs w:val="22"/>
          <w:rtl w:val="0"/>
          <w:lang w:val="en-US"/>
        </w:rPr>
        <w:t>As an educator and counselor, I have worked in Virginia, Pennsylvania and Maine. My counseling practice primarily services individual adults, adolescents, couples and families.</w:t>
      </w:r>
    </w:p>
    <w:p>
      <w:pPr>
        <w:pStyle w:val="Normal.0"/>
        <w:rPr>
          <w:sz w:val="22"/>
          <w:szCs w:val="22"/>
        </w:rPr>
      </w:pPr>
    </w:p>
    <w:p>
      <w:pPr>
        <w:pStyle w:val="Normal.0"/>
        <w:rPr>
          <w:sz w:val="22"/>
          <w:szCs w:val="22"/>
        </w:rPr>
      </w:pPr>
      <w:r>
        <w:rPr>
          <w:sz w:val="22"/>
          <w:szCs w:val="22"/>
          <w:rtl w:val="0"/>
          <w:lang w:val="en-US"/>
        </w:rPr>
        <w:t>I believe people have the inherent ability for self-understanding and positive change when genuinely supported through the counseling process. The counseling process will involve clarification of concerns, relationship building, goal setting and specific work on achieving the desired changes. I have a strong interest in developmental transitions and supporting individuals to draw from personal strengths to seek and achieve future goals. Our work will be directed toward fulfilling the goals you choose to pursue in counseling. Your openness and honesty will maximize positive outcomes from your counseling experience. The duration of service may vary from several sessions to a more extended commitment depending upon your progress toward desired goals. The intake and initial discussions will generate a diagnosis relative to the client</w:t>
      </w:r>
      <w:r>
        <w:rPr>
          <w:sz w:val="22"/>
          <w:szCs w:val="22"/>
          <w:rtl w:val="0"/>
          <w:lang w:val="en-US"/>
        </w:rPr>
        <w:t>’</w:t>
      </w:r>
      <w:r>
        <w:rPr>
          <w:sz w:val="22"/>
          <w:szCs w:val="22"/>
          <w:rtl w:val="0"/>
          <w:lang w:val="en-US"/>
        </w:rPr>
        <w:t>s primary concern, and, when agreed upon by the counselor and client, may be used for any insurance reimbursement requirement. I am available to work on any issue you may wish to address. If I find our work to enter an area for which I do not feel competent, I will refer you to other qualified specialists. Similarly, if you feel your needs would be better met with another professional, I will offer referrals for your consideration. I am committed to honoring your personal process and am always available for future consultations when challenges arise.</w:t>
      </w:r>
    </w:p>
    <w:p>
      <w:pPr>
        <w:pStyle w:val="Normal.0"/>
        <w:rPr>
          <w:sz w:val="22"/>
          <w:szCs w:val="22"/>
        </w:rPr>
      </w:pPr>
    </w:p>
    <w:p>
      <w:pPr>
        <w:pStyle w:val="Normal.0"/>
        <w:rPr>
          <w:sz w:val="22"/>
          <w:szCs w:val="22"/>
        </w:rPr>
      </w:pPr>
      <w:r>
        <w:rPr>
          <w:sz w:val="22"/>
          <w:szCs w:val="22"/>
          <w:rtl w:val="0"/>
          <w:lang w:val="en-US"/>
        </w:rPr>
        <w:t>All information you share will be kept confidential and will not be shared with others without the client or guardians voluntary written consent. If you would like me to provide information to others, you will have to sign a release form. Even though you authorize release of agreed-upon information, you may withdraw your consent at any time. There are several important exceptions that pertain to the release of confidential information. I am required to break confidentiality under the following circumstances.</w:t>
      </w:r>
    </w:p>
    <w:p>
      <w:pPr>
        <w:pStyle w:val="Normal.0"/>
        <w:rPr>
          <w:sz w:val="22"/>
          <w:szCs w:val="22"/>
        </w:rPr>
      </w:pPr>
    </w:p>
    <w:p>
      <w:pPr>
        <w:pStyle w:val="Normal.0"/>
        <w:numPr>
          <w:ilvl w:val="0"/>
          <w:numId w:val="2"/>
        </w:numPr>
        <w:bidi w:val="0"/>
        <w:ind w:right="0"/>
        <w:jc w:val="left"/>
        <w:rPr>
          <w:sz w:val="22"/>
          <w:szCs w:val="22"/>
          <w:rtl w:val="0"/>
          <w:lang w:val="en-US"/>
        </w:rPr>
      </w:pPr>
      <w:r>
        <w:rPr>
          <w:sz w:val="22"/>
          <w:szCs w:val="22"/>
          <w:rtl w:val="0"/>
          <w:lang w:val="en-US"/>
        </w:rPr>
        <w:t>Any threats to harm yourself or others that appear, in my judgment, to be serious</w:t>
      </w:r>
    </w:p>
    <w:p>
      <w:pPr>
        <w:pStyle w:val="Normal.0"/>
        <w:numPr>
          <w:ilvl w:val="0"/>
          <w:numId w:val="2"/>
        </w:numPr>
        <w:bidi w:val="0"/>
        <w:ind w:right="0"/>
        <w:jc w:val="left"/>
        <w:rPr>
          <w:sz w:val="22"/>
          <w:szCs w:val="22"/>
          <w:rtl w:val="0"/>
          <w:lang w:val="en-US"/>
        </w:rPr>
      </w:pPr>
      <w:r>
        <w:rPr>
          <w:sz w:val="22"/>
          <w:szCs w:val="22"/>
          <w:rtl w:val="0"/>
          <w:lang w:val="en-US"/>
        </w:rPr>
        <w:t>Any reasonable suspicion of abuse or neglect of a child, or abuse, neglect or exploitation of an incapacitated or dependent adult</w:t>
      </w:r>
    </w:p>
    <w:p>
      <w:pPr>
        <w:pStyle w:val="Normal.0"/>
        <w:numPr>
          <w:ilvl w:val="0"/>
          <w:numId w:val="2"/>
        </w:numPr>
        <w:bidi w:val="0"/>
        <w:ind w:right="0"/>
        <w:jc w:val="left"/>
        <w:rPr>
          <w:sz w:val="22"/>
          <w:szCs w:val="22"/>
          <w:rtl w:val="0"/>
          <w:lang w:val="en-US"/>
        </w:rPr>
      </w:pPr>
      <w:r>
        <w:rPr>
          <w:sz w:val="22"/>
          <w:szCs w:val="22"/>
          <w:rtl w:val="0"/>
          <w:lang w:val="en-US"/>
        </w:rPr>
        <w:t>I am ordered by the court to disclose information</w:t>
      </w:r>
    </w:p>
    <w:p>
      <w:pPr>
        <w:pStyle w:val="Normal.0"/>
        <w:numPr>
          <w:ilvl w:val="0"/>
          <w:numId w:val="2"/>
        </w:numPr>
        <w:bidi w:val="0"/>
        <w:ind w:right="0"/>
        <w:jc w:val="left"/>
        <w:rPr>
          <w:sz w:val="22"/>
          <w:szCs w:val="22"/>
          <w:rtl w:val="0"/>
          <w:lang w:val="en-US"/>
        </w:rPr>
      </w:pPr>
      <w:r>
        <w:rPr>
          <w:sz w:val="22"/>
          <w:szCs w:val="22"/>
          <w:rtl w:val="0"/>
          <w:lang w:val="en-US"/>
        </w:rPr>
        <w:t>In defense of legal action or formal complaint made before a court or regulatory board</w:t>
      </w:r>
    </w:p>
    <w:p>
      <w:pPr>
        <w:pStyle w:val="Normal.0"/>
        <w:numPr>
          <w:ilvl w:val="0"/>
          <w:numId w:val="2"/>
        </w:numPr>
        <w:bidi w:val="0"/>
        <w:ind w:right="0"/>
        <w:jc w:val="left"/>
        <w:rPr>
          <w:sz w:val="22"/>
          <w:szCs w:val="22"/>
          <w:rtl w:val="0"/>
          <w:lang w:val="en-US"/>
        </w:rPr>
      </w:pPr>
      <w:r>
        <w:rPr>
          <w:sz w:val="22"/>
          <w:szCs w:val="22"/>
          <w:rtl w:val="0"/>
          <w:lang w:val="en-US"/>
        </w:rPr>
        <w:t xml:space="preserve">During supervisory consultations </w:t>
      </w:r>
    </w:p>
    <w:p>
      <w:pPr>
        <w:pStyle w:val="Normal.0"/>
        <w:ind w:left="720" w:firstLine="0"/>
        <w:rPr>
          <w:sz w:val="22"/>
          <w:szCs w:val="22"/>
        </w:rPr>
      </w:pPr>
    </w:p>
    <w:p>
      <w:pPr>
        <w:pStyle w:val="Normal.0"/>
        <w:rPr>
          <w:sz w:val="22"/>
          <w:szCs w:val="22"/>
        </w:rPr>
      </w:pPr>
      <w:r>
        <w:rPr>
          <w:sz w:val="22"/>
          <w:szCs w:val="22"/>
          <w:rtl w:val="0"/>
          <w:lang w:val="en-US"/>
        </w:rPr>
        <w:t>My fee is  $100 per session (may adjust to a network insurance rate).  The insurance co-pay or a self-pay payment is due at the conclusion of each session. This includes our counseling session, my preparation and follow-up and all phone conversations required for scheduling and support. Telephone consultations extending beyond 10-15 minutes will be charged and prorated based on the session rate. A limited number of clients in my practice may receive an adjustment to the usual fee depending upon personal circumstances and my professional judgment. Sessions are 50 minutes in duration. Please notify me 24 hours in advance, if you will need to cancel an appointment. A charge will be made for missed appointments. The counseling time would have been used by someone else had it not been reserved for you.</w:t>
      </w:r>
    </w:p>
    <w:p>
      <w:pPr>
        <w:pStyle w:val="Normal.0"/>
        <w:rPr>
          <w:sz w:val="22"/>
          <w:szCs w:val="22"/>
        </w:rPr>
      </w:pPr>
    </w:p>
    <w:p>
      <w:pPr>
        <w:pStyle w:val="Normal.0"/>
        <w:rPr>
          <w:sz w:val="22"/>
          <w:szCs w:val="22"/>
        </w:rPr>
      </w:pPr>
      <w:r>
        <w:rPr>
          <w:sz w:val="22"/>
          <w:szCs w:val="22"/>
          <w:rtl w:val="0"/>
          <w:lang w:val="en-US"/>
        </w:rPr>
        <w:t xml:space="preserve">Clients covered by mental health insurance benefits are responsible for all fees incurred during treatment in the event the insurance policy expires or refuses to pay for services already rendered through my office. Clients covered by managed care insurance are only responsible for their co-pay as long as prior authorization has been obtained by the client. </w:t>
      </w:r>
    </w:p>
    <w:p>
      <w:pPr>
        <w:pStyle w:val="Normal.0"/>
        <w:rPr>
          <w:sz w:val="22"/>
          <w:szCs w:val="22"/>
        </w:rPr>
      </w:pPr>
    </w:p>
    <w:p>
      <w:pPr>
        <w:pStyle w:val="Normal.0"/>
        <w:rPr>
          <w:sz w:val="22"/>
          <w:szCs w:val="22"/>
        </w:rPr>
      </w:pPr>
      <w:r>
        <w:rPr>
          <w:sz w:val="22"/>
          <w:szCs w:val="22"/>
          <w:rtl w:val="0"/>
          <w:lang w:val="en-US"/>
        </w:rPr>
        <w:t xml:space="preserve">My appointments are scheduled during daytime business hours, Monday </w:t>
      </w:r>
      <w:r>
        <w:rPr>
          <w:sz w:val="22"/>
          <w:szCs w:val="22"/>
          <w:rtl w:val="0"/>
          <w:lang w:val="en-US"/>
        </w:rPr>
        <w:t xml:space="preserve">– </w:t>
      </w:r>
      <w:r>
        <w:rPr>
          <w:sz w:val="22"/>
          <w:szCs w:val="22"/>
          <w:rtl w:val="0"/>
          <w:lang w:val="en-US"/>
        </w:rPr>
        <w:t>Friday, 9:00-5:00 pm. Appointments at other times may be scheduled, for emergencies only. To reach me, please leave a phone or e-mail message and I will return your call as soon as possible. My e-mail communications are for scheduling purposes. If clients choose to share other information, clinical responses will be limited though noted and reviewed in the next scheduled meeting. If you have an emergency and cannot reach me, go to the emergency room of the nearest hospital.</w:t>
      </w:r>
    </w:p>
    <w:p>
      <w:pPr>
        <w:pStyle w:val="Normal.0"/>
        <w:rPr>
          <w:sz w:val="22"/>
          <w:szCs w:val="22"/>
        </w:rPr>
      </w:pPr>
    </w:p>
    <w:p>
      <w:pPr>
        <w:pStyle w:val="Normal.0"/>
        <w:rPr>
          <w:sz w:val="22"/>
          <w:szCs w:val="22"/>
        </w:rPr>
      </w:pPr>
      <w:r>
        <w:rPr>
          <w:sz w:val="22"/>
          <w:szCs w:val="22"/>
          <w:rtl w:val="0"/>
          <w:lang w:val="en-US"/>
        </w:rPr>
        <w:t xml:space="preserve">The practice of counseling is regulated by the Board of Counseling Professionals Licensure. </w:t>
      </w:r>
    </w:p>
    <w:p>
      <w:pPr>
        <w:pStyle w:val="Normal.0"/>
        <w:rPr>
          <w:sz w:val="22"/>
          <w:szCs w:val="22"/>
        </w:rPr>
      </w:pPr>
      <w:r>
        <w:rPr>
          <w:sz w:val="22"/>
          <w:szCs w:val="22"/>
          <w:rtl w:val="0"/>
          <w:lang w:val="en-US"/>
        </w:rPr>
        <w:t>The board is authorized by law to discipline counselors who violate the board</w:t>
      </w:r>
      <w:r>
        <w:rPr>
          <w:sz w:val="22"/>
          <w:szCs w:val="22"/>
          <w:rtl w:val="0"/>
          <w:lang w:val="en-US"/>
        </w:rPr>
        <w:t>’</w:t>
      </w:r>
      <w:r>
        <w:rPr>
          <w:sz w:val="22"/>
          <w:szCs w:val="22"/>
          <w:rtl w:val="0"/>
          <w:lang w:val="en-US"/>
        </w:rPr>
        <w:t>s law or rules. To learn about the complaint process, or to file a complaint against a counselor, contact:</w:t>
      </w:r>
    </w:p>
    <w:p>
      <w:pPr>
        <w:pStyle w:val="Normal.0"/>
        <w:rPr>
          <w:sz w:val="22"/>
          <w:szCs w:val="22"/>
        </w:rPr>
      </w:pPr>
      <w:r>
        <w:rPr>
          <w:sz w:val="22"/>
          <w:szCs w:val="22"/>
          <w:rtl w:val="0"/>
          <w:lang w:val="en-US"/>
        </w:rPr>
        <w:t>Complaint Coordinator</w:t>
      </w:r>
    </w:p>
    <w:p>
      <w:pPr>
        <w:pStyle w:val="Normal.0"/>
        <w:rPr>
          <w:sz w:val="22"/>
          <w:szCs w:val="22"/>
        </w:rPr>
      </w:pPr>
      <w:r>
        <w:rPr>
          <w:sz w:val="22"/>
          <w:szCs w:val="22"/>
          <w:rtl w:val="0"/>
          <w:lang w:val="en-US"/>
        </w:rPr>
        <w:t>Office of Licensing and Registration</w:t>
      </w:r>
    </w:p>
    <w:p>
      <w:pPr>
        <w:pStyle w:val="Normal.0"/>
        <w:rPr>
          <w:sz w:val="22"/>
          <w:szCs w:val="22"/>
        </w:rPr>
      </w:pPr>
      <w:r>
        <w:rPr>
          <w:sz w:val="22"/>
          <w:szCs w:val="22"/>
          <w:rtl w:val="0"/>
          <w:lang w:val="en-US"/>
        </w:rPr>
        <w:t>35 State House Station, Augusta, Maine 04333</w:t>
      </w:r>
    </w:p>
    <w:p>
      <w:pPr>
        <w:pStyle w:val="Normal.0"/>
        <w:rPr>
          <w:sz w:val="22"/>
          <w:szCs w:val="22"/>
        </w:rPr>
      </w:pPr>
      <w:r>
        <w:rPr>
          <w:sz w:val="22"/>
          <w:szCs w:val="22"/>
          <w:rtl w:val="0"/>
          <w:lang w:val="en-US"/>
        </w:rPr>
        <w:t>Telephone: (207) 624-8660             Web: www.maine.gov/professionallicensing</w:t>
      </w:r>
    </w:p>
    <w:p>
      <w:pPr>
        <w:pStyle w:val="Normal.0"/>
        <w:rPr>
          <w:sz w:val="22"/>
          <w:szCs w:val="22"/>
        </w:rPr>
      </w:pPr>
    </w:p>
    <w:p>
      <w:pPr>
        <w:pStyle w:val="Normal.0"/>
        <w:rPr>
          <w:sz w:val="22"/>
          <w:szCs w:val="22"/>
        </w:rPr>
      </w:pPr>
      <w:r>
        <w:rPr>
          <w:sz w:val="22"/>
          <w:szCs w:val="22"/>
          <w:rtl w:val="0"/>
          <w:lang w:val="en-US"/>
        </w:rPr>
        <w:t>Please ask for clarification about this disclosure should any part of it seem unclear to you. Also, please sign and date both copies of this form.</w:t>
      </w:r>
    </w:p>
    <w:p>
      <w:pPr>
        <w:pStyle w:val="Normal.0"/>
        <w:rPr>
          <w:sz w:val="22"/>
          <w:szCs w:val="22"/>
        </w:rPr>
      </w:pPr>
    </w:p>
    <w:p>
      <w:pPr>
        <w:pStyle w:val="Normal.0"/>
        <w:rPr>
          <w:sz w:val="22"/>
          <w:szCs w:val="22"/>
        </w:rPr>
      </w:pPr>
      <w:r>
        <w:rPr>
          <w:sz w:val="22"/>
          <w:szCs w:val="22"/>
          <w:rtl w:val="0"/>
          <w:lang w:val="en-US"/>
        </w:rPr>
        <w:t>_______________________________________</w:t>
        <w:tab/>
        <w:t>_</w:t>
        <w:tab/>
        <w:tab/>
        <w:t>______________</w:t>
      </w:r>
    </w:p>
    <w:p>
      <w:pPr>
        <w:pStyle w:val="Normal.0"/>
        <w:rPr>
          <w:sz w:val="22"/>
          <w:szCs w:val="22"/>
        </w:rPr>
      </w:pPr>
      <w:r>
        <w:rPr>
          <w:sz w:val="22"/>
          <w:szCs w:val="22"/>
          <w:rtl w:val="0"/>
          <w:lang w:val="en-US"/>
        </w:rPr>
        <w:t>Barbara Price Roth, LCPC, LLC</w:t>
        <w:tab/>
        <w:tab/>
        <w:tab/>
        <w:tab/>
        <w:tab/>
        <w:t>Date</w:t>
      </w:r>
    </w:p>
    <w:p>
      <w:pPr>
        <w:pStyle w:val="Normal.0"/>
        <w:rPr>
          <w:sz w:val="22"/>
          <w:szCs w:val="22"/>
        </w:rPr>
      </w:pPr>
    </w:p>
    <w:p>
      <w:pPr>
        <w:pStyle w:val="Normal.0"/>
        <w:rPr>
          <w:sz w:val="22"/>
          <w:szCs w:val="22"/>
        </w:rPr>
      </w:pPr>
      <w:r>
        <w:rPr>
          <w:sz w:val="22"/>
          <w:szCs w:val="22"/>
          <w:rtl w:val="0"/>
          <w:lang w:val="en-US"/>
        </w:rPr>
        <w:t>________________________________________</w:t>
        <w:tab/>
        <w:tab/>
        <w:t>______________</w:t>
      </w:r>
    </w:p>
    <w:p>
      <w:pPr>
        <w:pStyle w:val="Normal.0"/>
        <w:rPr>
          <w:sz w:val="22"/>
          <w:szCs w:val="22"/>
        </w:rPr>
      </w:pPr>
      <w:r>
        <w:rPr>
          <w:sz w:val="22"/>
          <w:szCs w:val="22"/>
          <w:rtl w:val="0"/>
          <w:lang w:val="en-US"/>
        </w:rPr>
        <w:t>Client</w:t>
        <w:tab/>
        <w:tab/>
        <w:tab/>
        <w:tab/>
        <w:tab/>
        <w:tab/>
        <w:tab/>
        <w:tab/>
        <w:t>Date</w:t>
      </w:r>
    </w:p>
    <w:p>
      <w:pPr>
        <w:pStyle w:val="Normal.0"/>
        <w:rPr>
          <w:sz w:val="22"/>
          <w:szCs w:val="22"/>
        </w:rPr>
      </w:pPr>
    </w:p>
    <w:p>
      <w:pPr>
        <w:pStyle w:val="Normal.0"/>
        <w:rPr>
          <w:sz w:val="22"/>
          <w:szCs w:val="22"/>
        </w:rPr>
      </w:pPr>
      <w:r>
        <w:rPr>
          <w:sz w:val="22"/>
          <w:szCs w:val="22"/>
          <w:rtl w:val="0"/>
          <w:lang w:val="en-US"/>
        </w:rPr>
        <w:t>________________________________________</w:t>
        <w:tab/>
        <w:tab/>
        <w:tab/>
        <w:tab/>
      </w:r>
      <w:r>
        <w:rPr>
          <w:sz w:val="22"/>
          <w:szCs w:val="22"/>
          <w:rtl w:val="0"/>
          <w:lang w:val="en-US"/>
        </w:rPr>
        <w:t>2</w:t>
      </w:r>
      <w:r>
        <w:rPr>
          <w:sz w:val="22"/>
          <w:szCs w:val="22"/>
          <w:rtl w:val="0"/>
          <w:lang w:val="en-US"/>
        </w:rPr>
        <w:t>/202</w:t>
      </w:r>
      <w:r>
        <w:rPr>
          <w:sz w:val="22"/>
          <w:szCs w:val="22"/>
          <w:rtl w:val="0"/>
          <w:lang w:val="en-US"/>
        </w:rPr>
        <w:t>3</w:t>
      </w:r>
    </w:p>
    <w:p>
      <w:pPr>
        <w:pStyle w:val="Normal.0"/>
        <w:rPr>
          <w:sz w:val="22"/>
          <w:szCs w:val="22"/>
        </w:rPr>
      </w:pPr>
      <w:r>
        <w:rPr>
          <w:sz w:val="22"/>
          <w:szCs w:val="22"/>
          <w:rtl w:val="0"/>
          <w:lang w:val="en-US"/>
        </w:rPr>
        <w:t>Parent/Guardian (for client under age 18)</w:t>
      </w:r>
    </w:p>
    <w:p>
      <w:pPr>
        <w:pStyle w:val="Normal.0"/>
        <w:rPr>
          <w:sz w:val="22"/>
          <w:szCs w:val="22"/>
        </w:rPr>
      </w:pPr>
    </w:p>
    <w:p>
      <w:pPr>
        <w:pStyle w:val="Normal.0"/>
        <w:rPr>
          <w:b w:val="1"/>
          <w:bCs w:val="1"/>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jc w:val="center"/>
        <w:rPr>
          <w:sz w:val="22"/>
          <w:szCs w:val="22"/>
        </w:rPr>
      </w:pPr>
    </w:p>
    <w:p>
      <w:pPr>
        <w:pStyle w:val="Normal.0"/>
        <w:jc w:val="center"/>
        <w:rPr>
          <w:sz w:val="22"/>
          <w:szCs w:val="22"/>
        </w:rPr>
      </w:pPr>
    </w:p>
    <w:p>
      <w:pPr>
        <w:pStyle w:val="Normal.0"/>
        <w:jc w:val="center"/>
        <w:rPr>
          <w:sz w:val="22"/>
          <w:szCs w:val="22"/>
        </w:rPr>
      </w:pPr>
    </w:p>
    <w:p>
      <w:pPr>
        <w:pStyle w:val="Normal.0"/>
        <w:jc w:val="center"/>
        <w:rPr>
          <w:sz w:val="22"/>
          <w:szCs w:val="22"/>
        </w:rPr>
      </w:pPr>
    </w:p>
    <w:p>
      <w:pPr>
        <w:pStyle w:val="Normal.0"/>
        <w:jc w:val="center"/>
        <w:rPr>
          <w:sz w:val="22"/>
          <w:szCs w:val="22"/>
        </w:rPr>
      </w:pPr>
    </w:p>
    <w:p>
      <w:pPr>
        <w:pStyle w:val="Normal.0"/>
        <w:jc w:val="center"/>
        <w:rPr>
          <w:sz w:val="22"/>
          <w:szCs w:val="22"/>
        </w:rPr>
      </w:pPr>
    </w:p>
    <w:p>
      <w:pPr>
        <w:pStyle w:val="Normal.0"/>
        <w:jc w:val="center"/>
        <w:rPr>
          <w:sz w:val="22"/>
          <w:szCs w:val="22"/>
        </w:rPr>
      </w:pPr>
    </w:p>
    <w:p>
      <w:pPr>
        <w:pStyle w:val="Normal.0"/>
        <w:jc w:val="center"/>
        <w:rPr>
          <w:sz w:val="22"/>
          <w:szCs w:val="22"/>
        </w:rPr>
      </w:pPr>
    </w:p>
    <w:p>
      <w:pPr>
        <w:pStyle w:val="Normal.0"/>
        <w:rPr>
          <w:sz w:val="22"/>
          <w:szCs w:val="22"/>
        </w:rPr>
      </w:pPr>
    </w:p>
    <w:p>
      <w:pPr>
        <w:pStyle w:val="Normal.0"/>
      </w:pPr>
      <w:r>
        <w:rPr>
          <w:sz w:val="22"/>
          <w:szCs w:val="22"/>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s>
        <w:ind w:left="18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s>
        <w:ind w:left="2520" w:hanging="2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s>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s>
        <w:ind w:left="39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s>
        <w:ind w:left="4680" w:hanging="2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s>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s>
        <w:ind w:left="61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s>
        <w:ind w:left="6840" w:hanging="2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